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6A1C" w:rsidRPr="00794E0B" w:rsidRDefault="00E06A1C">
      <w:pPr>
        <w:rPr>
          <w:rFonts w:ascii="Arial" w:hAnsi="Arial" w:cs="Arial"/>
          <w:b/>
          <w:color w:val="333333"/>
          <w:spacing w:val="11"/>
          <w:sz w:val="40"/>
          <w:szCs w:val="40"/>
          <w:shd w:val="clear" w:color="auto" w:fill="FFFFFF"/>
        </w:rPr>
      </w:pPr>
      <w:proofErr w:type="spellStart"/>
      <w:r w:rsidRPr="00794E0B">
        <w:rPr>
          <w:rFonts w:ascii="Arial" w:hAnsi="Arial" w:cs="Arial"/>
          <w:b/>
          <w:color w:val="333333"/>
          <w:spacing w:val="11"/>
          <w:sz w:val="40"/>
          <w:szCs w:val="40"/>
          <w:shd w:val="clear" w:color="auto" w:fill="FFFFFF"/>
        </w:rPr>
        <w:t>Heale</w:t>
      </w:r>
      <w:proofErr w:type="spellEnd"/>
      <w:r w:rsidRPr="00794E0B">
        <w:rPr>
          <w:rFonts w:ascii="Arial" w:hAnsi="Arial" w:cs="Arial"/>
          <w:b/>
          <w:color w:val="333333"/>
          <w:spacing w:val="11"/>
          <w:sz w:val="40"/>
          <w:szCs w:val="40"/>
          <w:shd w:val="clear" w:color="auto" w:fill="FFFFFF"/>
        </w:rPr>
        <w:t xml:space="preserve"> House</w:t>
      </w:r>
    </w:p>
    <w:p w:rsidR="00794E0B" w:rsidRPr="00E85A90" w:rsidRDefault="00794E0B" w:rsidP="00E85A90">
      <w:pPr>
        <w:rPr>
          <w:rFonts w:ascii="Arial" w:hAnsi="Arial" w:cs="Arial"/>
          <w:color w:val="333333"/>
          <w:spacing w:val="11"/>
          <w:sz w:val="28"/>
          <w:szCs w:val="28"/>
          <w:shd w:val="clear" w:color="auto" w:fill="FFFFFF"/>
        </w:rPr>
      </w:pPr>
      <w:r w:rsidRPr="00E85A90">
        <w:rPr>
          <w:rFonts w:ascii="Arial" w:hAnsi="Arial" w:cs="Arial"/>
          <w:color w:val="333333"/>
          <w:spacing w:val="8"/>
          <w:sz w:val="28"/>
          <w:szCs w:val="28"/>
          <w:shd w:val="clear" w:color="auto" w:fill="FFFFFF"/>
        </w:rPr>
        <w:t xml:space="preserve">Early C20 formal garden laid out by Harold Ainsworth </w:t>
      </w:r>
      <w:proofErr w:type="spellStart"/>
      <w:r w:rsidRPr="00E85A90">
        <w:rPr>
          <w:rFonts w:ascii="Arial" w:hAnsi="Arial" w:cs="Arial"/>
          <w:color w:val="333333"/>
          <w:spacing w:val="8"/>
          <w:sz w:val="28"/>
          <w:szCs w:val="28"/>
          <w:shd w:val="clear" w:color="auto" w:fill="FFFFFF"/>
        </w:rPr>
        <w:t>Peto</w:t>
      </w:r>
      <w:proofErr w:type="spellEnd"/>
      <w:r w:rsidRPr="00E85A90">
        <w:rPr>
          <w:rFonts w:ascii="Arial" w:hAnsi="Arial" w:cs="Arial"/>
          <w:color w:val="333333"/>
          <w:spacing w:val="8"/>
          <w:sz w:val="28"/>
          <w:szCs w:val="28"/>
          <w:shd w:val="clear" w:color="auto" w:fill="FFFFFF"/>
        </w:rPr>
        <w:t>, including a Japanese garden, surrounding a C17 house restored and enlarged in the late C19/early C20. Grade: II*</w:t>
      </w:r>
    </w:p>
    <w:p w:rsidR="00E85A90" w:rsidRDefault="00E06A1C" w:rsidP="00E85A90">
      <w:pPr>
        <w:jc w:val="both"/>
        <w:rPr>
          <w:rFonts w:ascii="Arial" w:hAnsi="Arial" w:cs="Arial"/>
          <w:color w:val="333333"/>
          <w:spacing w:val="11"/>
          <w:sz w:val="28"/>
          <w:szCs w:val="28"/>
          <w:shd w:val="clear" w:color="auto" w:fill="FFFFFF"/>
        </w:rPr>
      </w:pPr>
      <w:r w:rsidRPr="00E85A90">
        <w:rPr>
          <w:rFonts w:ascii="Arial" w:hAnsi="Arial" w:cs="Arial"/>
          <w:color w:val="333333"/>
          <w:spacing w:val="11"/>
          <w:sz w:val="28"/>
          <w:szCs w:val="28"/>
          <w:shd w:val="clear" w:color="auto" w:fill="FFFFFF"/>
        </w:rPr>
        <w:t>HISTORIC DEVELOPMENT</w:t>
      </w:r>
    </w:p>
    <w:p w:rsidR="003471A3" w:rsidRPr="00E85A90" w:rsidRDefault="00E06A1C" w:rsidP="00E85A90">
      <w:pPr>
        <w:jc w:val="both"/>
        <w:rPr>
          <w:rFonts w:ascii="Arial" w:hAnsi="Arial" w:cs="Arial"/>
          <w:color w:val="333333"/>
          <w:spacing w:val="11"/>
          <w:sz w:val="28"/>
          <w:szCs w:val="28"/>
          <w:shd w:val="clear" w:color="auto" w:fill="FFFFFF"/>
        </w:rPr>
      </w:pPr>
      <w:r w:rsidRPr="00E85A90">
        <w:rPr>
          <w:rFonts w:ascii="Arial" w:hAnsi="Arial" w:cs="Arial"/>
          <w:color w:val="333333"/>
          <w:spacing w:val="11"/>
          <w:sz w:val="28"/>
          <w:szCs w:val="28"/>
        </w:rPr>
        <w:br/>
      </w:r>
      <w:proofErr w:type="spellStart"/>
      <w:r w:rsidRPr="00E85A90">
        <w:rPr>
          <w:rFonts w:ascii="Arial" w:hAnsi="Arial" w:cs="Arial"/>
          <w:color w:val="333333"/>
          <w:spacing w:val="11"/>
          <w:sz w:val="28"/>
          <w:szCs w:val="28"/>
          <w:shd w:val="clear" w:color="auto" w:fill="FFFFFF"/>
        </w:rPr>
        <w:t>Heale</w:t>
      </w:r>
      <w:proofErr w:type="spellEnd"/>
      <w:r w:rsidRPr="00E85A90">
        <w:rPr>
          <w:rFonts w:ascii="Arial" w:hAnsi="Arial" w:cs="Arial"/>
          <w:color w:val="333333"/>
          <w:spacing w:val="11"/>
          <w:sz w:val="28"/>
          <w:szCs w:val="28"/>
          <w:shd w:val="clear" w:color="auto" w:fill="FFFFFF"/>
        </w:rPr>
        <w:t xml:space="preserve"> House stands on the site of a C16 manor house, which was replaced by a new house built between 1660 and 1690 for Robert Hyde. This late C17 house forms the south wing of the present house. In the late C18, William Bowles added a north wing, probably destroyed by fire in 1835 (VCH 1962), and improved the grounds. Until 1894 </w:t>
      </w:r>
      <w:proofErr w:type="spellStart"/>
      <w:r w:rsidRPr="00E85A90">
        <w:rPr>
          <w:rFonts w:ascii="Arial" w:hAnsi="Arial" w:cs="Arial"/>
          <w:color w:val="333333"/>
          <w:spacing w:val="11"/>
          <w:sz w:val="28"/>
          <w:szCs w:val="28"/>
          <w:shd w:val="clear" w:color="auto" w:fill="FFFFFF"/>
        </w:rPr>
        <w:t>Heale</w:t>
      </w:r>
      <w:proofErr w:type="spellEnd"/>
      <w:r w:rsidRPr="00E85A90">
        <w:rPr>
          <w:rFonts w:ascii="Arial" w:hAnsi="Arial" w:cs="Arial"/>
          <w:color w:val="333333"/>
          <w:spacing w:val="11"/>
          <w:sz w:val="28"/>
          <w:szCs w:val="28"/>
          <w:shd w:val="clear" w:color="auto" w:fill="FFFFFF"/>
        </w:rPr>
        <w:t xml:space="preserve"> House was occupied by a series of owners and tenants. In that year Sir Edmund Giles </w:t>
      </w:r>
      <w:proofErr w:type="spellStart"/>
      <w:r w:rsidRPr="00E85A90">
        <w:rPr>
          <w:rFonts w:ascii="Arial" w:hAnsi="Arial" w:cs="Arial"/>
          <w:color w:val="333333"/>
          <w:spacing w:val="11"/>
          <w:sz w:val="28"/>
          <w:szCs w:val="28"/>
          <w:shd w:val="clear" w:color="auto" w:fill="FFFFFF"/>
        </w:rPr>
        <w:t>Loder</w:t>
      </w:r>
      <w:proofErr w:type="spellEnd"/>
      <w:r w:rsidRPr="00E85A90">
        <w:rPr>
          <w:rFonts w:ascii="Arial" w:hAnsi="Arial" w:cs="Arial"/>
          <w:color w:val="333333"/>
          <w:spacing w:val="11"/>
          <w:sz w:val="28"/>
          <w:szCs w:val="28"/>
          <w:shd w:val="clear" w:color="auto" w:fill="FFFFFF"/>
        </w:rPr>
        <w:t xml:space="preserve"> sold the property to Louis </w:t>
      </w:r>
      <w:proofErr w:type="spellStart"/>
      <w:r w:rsidRPr="00E85A90">
        <w:rPr>
          <w:rFonts w:ascii="Arial" w:hAnsi="Arial" w:cs="Arial"/>
          <w:color w:val="333333"/>
          <w:spacing w:val="11"/>
          <w:sz w:val="28"/>
          <w:szCs w:val="28"/>
          <w:shd w:val="clear" w:color="auto" w:fill="FFFFFF"/>
        </w:rPr>
        <w:t>Greville</w:t>
      </w:r>
      <w:proofErr w:type="spellEnd"/>
      <w:r w:rsidRPr="00E85A90">
        <w:rPr>
          <w:rFonts w:ascii="Arial" w:hAnsi="Arial" w:cs="Arial"/>
          <w:color w:val="333333"/>
          <w:spacing w:val="11"/>
          <w:sz w:val="28"/>
          <w:szCs w:val="28"/>
          <w:shd w:val="clear" w:color="auto" w:fill="FFFFFF"/>
        </w:rPr>
        <w:t xml:space="preserve"> who restored and enlarged it between 1898 and 1910, with advice from the architect </w:t>
      </w:r>
      <w:proofErr w:type="spellStart"/>
      <w:r w:rsidRPr="00E85A90">
        <w:rPr>
          <w:rFonts w:ascii="Arial" w:hAnsi="Arial" w:cs="Arial"/>
          <w:color w:val="333333"/>
          <w:spacing w:val="11"/>
          <w:sz w:val="28"/>
          <w:szCs w:val="28"/>
          <w:shd w:val="clear" w:color="auto" w:fill="FFFFFF"/>
        </w:rPr>
        <w:t>Detmar</w:t>
      </w:r>
      <w:proofErr w:type="spellEnd"/>
      <w:r w:rsidRPr="00E85A90">
        <w:rPr>
          <w:rFonts w:ascii="Arial" w:hAnsi="Arial" w:cs="Arial"/>
          <w:color w:val="333333"/>
          <w:spacing w:val="11"/>
          <w:sz w:val="28"/>
          <w:szCs w:val="28"/>
          <w:shd w:val="clear" w:color="auto" w:fill="FFFFFF"/>
        </w:rPr>
        <w:t xml:space="preserve"> Blow (1867-1939). From 1906 to 1911, </w:t>
      </w:r>
      <w:proofErr w:type="spellStart"/>
      <w:r w:rsidRPr="00E85A90">
        <w:rPr>
          <w:rFonts w:ascii="Arial" w:hAnsi="Arial" w:cs="Arial"/>
          <w:color w:val="333333"/>
          <w:spacing w:val="11"/>
          <w:sz w:val="28"/>
          <w:szCs w:val="28"/>
          <w:shd w:val="clear" w:color="auto" w:fill="FFFFFF"/>
        </w:rPr>
        <w:t>Greville</w:t>
      </w:r>
      <w:proofErr w:type="spellEnd"/>
      <w:r w:rsidRPr="00E85A90">
        <w:rPr>
          <w:rFonts w:ascii="Arial" w:hAnsi="Arial" w:cs="Arial"/>
          <w:color w:val="333333"/>
          <w:spacing w:val="11"/>
          <w:sz w:val="28"/>
          <w:szCs w:val="28"/>
          <w:shd w:val="clear" w:color="auto" w:fill="FFFFFF"/>
        </w:rPr>
        <w:t xml:space="preserve"> created, with the assistance of Harold Ainsworth </w:t>
      </w:r>
      <w:proofErr w:type="spellStart"/>
      <w:r w:rsidRPr="00E85A90">
        <w:rPr>
          <w:rFonts w:ascii="Arial" w:hAnsi="Arial" w:cs="Arial"/>
          <w:color w:val="333333"/>
          <w:spacing w:val="11"/>
          <w:sz w:val="28"/>
          <w:szCs w:val="28"/>
          <w:shd w:val="clear" w:color="auto" w:fill="FFFFFF"/>
        </w:rPr>
        <w:t>Peto</w:t>
      </w:r>
      <w:proofErr w:type="spellEnd"/>
      <w:r w:rsidRPr="00E85A90">
        <w:rPr>
          <w:rFonts w:ascii="Arial" w:hAnsi="Arial" w:cs="Arial"/>
          <w:color w:val="333333"/>
          <w:spacing w:val="11"/>
          <w:sz w:val="28"/>
          <w:szCs w:val="28"/>
          <w:shd w:val="clear" w:color="auto" w:fill="FFFFFF"/>
        </w:rPr>
        <w:t xml:space="preserve">, a series of formal gardens, and a Japanese garden influenced by </w:t>
      </w:r>
      <w:proofErr w:type="spellStart"/>
      <w:r w:rsidRPr="00E85A90">
        <w:rPr>
          <w:rFonts w:ascii="Arial" w:hAnsi="Arial" w:cs="Arial"/>
          <w:color w:val="333333"/>
          <w:spacing w:val="11"/>
          <w:sz w:val="28"/>
          <w:szCs w:val="28"/>
          <w:shd w:val="clear" w:color="auto" w:fill="FFFFFF"/>
        </w:rPr>
        <w:t>Greville's</w:t>
      </w:r>
      <w:proofErr w:type="spellEnd"/>
      <w:r w:rsidRPr="00E85A90">
        <w:rPr>
          <w:rFonts w:ascii="Arial" w:hAnsi="Arial" w:cs="Arial"/>
          <w:color w:val="333333"/>
          <w:spacing w:val="11"/>
          <w:sz w:val="28"/>
          <w:szCs w:val="28"/>
          <w:shd w:val="clear" w:color="auto" w:fill="FFFFFF"/>
        </w:rPr>
        <w:t xml:space="preserve"> experience when he was working at the British Embassy in Tokyo at the end of the C19.</w:t>
      </w:r>
      <w:r w:rsidRPr="00E85A90">
        <w:rPr>
          <w:rFonts w:ascii="Arial" w:hAnsi="Arial" w:cs="Arial"/>
          <w:color w:val="333333"/>
          <w:spacing w:val="11"/>
          <w:sz w:val="28"/>
          <w:szCs w:val="28"/>
        </w:rPr>
        <w:br/>
      </w:r>
      <w:r w:rsidRPr="00E85A90">
        <w:rPr>
          <w:rFonts w:ascii="Arial" w:hAnsi="Arial" w:cs="Arial"/>
          <w:color w:val="333333"/>
          <w:spacing w:val="11"/>
          <w:sz w:val="28"/>
          <w:szCs w:val="28"/>
        </w:rPr>
        <w:br/>
      </w:r>
      <w:r w:rsidRPr="00E85A90">
        <w:rPr>
          <w:rFonts w:ascii="Arial" w:hAnsi="Arial" w:cs="Arial"/>
          <w:color w:val="333333"/>
          <w:spacing w:val="11"/>
          <w:sz w:val="28"/>
          <w:szCs w:val="28"/>
          <w:shd w:val="clear" w:color="auto" w:fill="FFFFFF"/>
        </w:rPr>
        <w:t xml:space="preserve">From 1941 </w:t>
      </w:r>
      <w:proofErr w:type="spellStart"/>
      <w:r w:rsidRPr="00E85A90">
        <w:rPr>
          <w:rFonts w:ascii="Arial" w:hAnsi="Arial" w:cs="Arial"/>
          <w:color w:val="333333"/>
          <w:spacing w:val="11"/>
          <w:sz w:val="28"/>
          <w:szCs w:val="28"/>
          <w:shd w:val="clear" w:color="auto" w:fill="FFFFFF"/>
        </w:rPr>
        <w:t>Heale</w:t>
      </w:r>
      <w:proofErr w:type="spellEnd"/>
      <w:r w:rsidRPr="00E85A90">
        <w:rPr>
          <w:rFonts w:ascii="Arial" w:hAnsi="Arial" w:cs="Arial"/>
          <w:color w:val="333333"/>
          <w:spacing w:val="11"/>
          <w:sz w:val="28"/>
          <w:szCs w:val="28"/>
          <w:shd w:val="clear" w:color="auto" w:fill="FFFFFF"/>
        </w:rPr>
        <w:t xml:space="preserve"> House was used as a convalescent home by Salisbury Infirmary, and in 1952 it became a private nursing home. In 1959 </w:t>
      </w:r>
      <w:proofErr w:type="spellStart"/>
      <w:r w:rsidRPr="00E85A90">
        <w:rPr>
          <w:rFonts w:ascii="Arial" w:hAnsi="Arial" w:cs="Arial"/>
          <w:color w:val="333333"/>
          <w:spacing w:val="11"/>
          <w:sz w:val="28"/>
          <w:szCs w:val="28"/>
          <w:shd w:val="clear" w:color="auto" w:fill="FFFFFF"/>
        </w:rPr>
        <w:t>Heale</w:t>
      </w:r>
      <w:proofErr w:type="spellEnd"/>
      <w:r w:rsidRPr="00E85A90">
        <w:rPr>
          <w:rFonts w:ascii="Arial" w:hAnsi="Arial" w:cs="Arial"/>
          <w:color w:val="333333"/>
          <w:spacing w:val="11"/>
          <w:sz w:val="28"/>
          <w:szCs w:val="28"/>
          <w:shd w:val="clear" w:color="auto" w:fill="FFFFFF"/>
        </w:rPr>
        <w:t xml:space="preserve"> House was sold to a relative of Louis </w:t>
      </w:r>
      <w:proofErr w:type="spellStart"/>
      <w:r w:rsidRPr="00E85A90">
        <w:rPr>
          <w:rFonts w:ascii="Arial" w:hAnsi="Arial" w:cs="Arial"/>
          <w:color w:val="333333"/>
          <w:spacing w:val="11"/>
          <w:sz w:val="28"/>
          <w:szCs w:val="28"/>
          <w:shd w:val="clear" w:color="auto" w:fill="FFFFFF"/>
        </w:rPr>
        <w:t>Greville</w:t>
      </w:r>
      <w:proofErr w:type="spellEnd"/>
      <w:r w:rsidRPr="00E85A90">
        <w:rPr>
          <w:rFonts w:ascii="Arial" w:hAnsi="Arial" w:cs="Arial"/>
          <w:color w:val="333333"/>
          <w:spacing w:val="11"/>
          <w:sz w:val="28"/>
          <w:szCs w:val="28"/>
          <w:shd w:val="clear" w:color="auto" w:fill="FFFFFF"/>
        </w:rPr>
        <w:t xml:space="preserve">, and the gardens were restored. </w:t>
      </w:r>
      <w:proofErr w:type="spellStart"/>
      <w:r w:rsidRPr="00E85A90">
        <w:rPr>
          <w:rFonts w:ascii="Arial" w:hAnsi="Arial" w:cs="Arial"/>
          <w:color w:val="333333"/>
          <w:spacing w:val="11"/>
          <w:sz w:val="28"/>
          <w:szCs w:val="28"/>
          <w:shd w:val="clear" w:color="auto" w:fill="FFFFFF"/>
        </w:rPr>
        <w:t>Heale</w:t>
      </w:r>
      <w:proofErr w:type="spellEnd"/>
      <w:r w:rsidRPr="00E85A90">
        <w:rPr>
          <w:rFonts w:ascii="Arial" w:hAnsi="Arial" w:cs="Arial"/>
          <w:color w:val="333333"/>
          <w:spacing w:val="11"/>
          <w:sz w:val="28"/>
          <w:szCs w:val="28"/>
          <w:shd w:val="clear" w:color="auto" w:fill="FFFFFF"/>
        </w:rPr>
        <w:t xml:space="preserve"> House remains (2002) in private ownership.</w:t>
      </w:r>
    </w:p>
    <w:p w:rsidR="001275CE" w:rsidRPr="00E85A90" w:rsidRDefault="001275CE" w:rsidP="00E85A90">
      <w:pPr>
        <w:jc w:val="both"/>
        <w:rPr>
          <w:rFonts w:ascii="Arial" w:hAnsi="Arial" w:cs="Arial"/>
          <w:color w:val="333333"/>
          <w:spacing w:val="11"/>
          <w:sz w:val="28"/>
          <w:szCs w:val="28"/>
          <w:shd w:val="clear" w:color="auto" w:fill="FFFFFF"/>
        </w:rPr>
      </w:pPr>
      <w:r w:rsidRPr="00E85A90">
        <w:rPr>
          <w:rFonts w:ascii="Arial" w:hAnsi="Arial" w:cs="Arial"/>
          <w:color w:val="333333"/>
          <w:spacing w:val="8"/>
          <w:sz w:val="28"/>
          <w:szCs w:val="28"/>
          <w:shd w:val="clear" w:color="auto" w:fill="FFFFFF"/>
        </w:rPr>
        <w:t>The site lies in a loop of the River Avon and is surrounded to north, south, and east by a subsidiary channel which is part of a water irrigation system laid out by Dutch engineers in the late C17. These drains remain (2002) in use.</w:t>
      </w:r>
    </w:p>
    <w:p w:rsidR="00E06A1C" w:rsidRPr="00E85A90" w:rsidRDefault="00E06A1C" w:rsidP="00E85A90">
      <w:pPr>
        <w:jc w:val="both"/>
        <w:rPr>
          <w:rFonts w:ascii="Arial" w:hAnsi="Arial" w:cs="Arial"/>
          <w:color w:val="333333"/>
          <w:spacing w:val="11"/>
          <w:sz w:val="28"/>
          <w:szCs w:val="28"/>
          <w:shd w:val="clear" w:color="auto" w:fill="FFFFFF"/>
        </w:rPr>
      </w:pPr>
      <w:r w:rsidRPr="00E85A90">
        <w:rPr>
          <w:rFonts w:ascii="Arial" w:hAnsi="Arial" w:cs="Arial"/>
          <w:color w:val="333333"/>
          <w:spacing w:val="11"/>
          <w:sz w:val="28"/>
          <w:szCs w:val="28"/>
          <w:shd w:val="clear" w:color="auto" w:fill="FFFFFF"/>
        </w:rPr>
        <w:t xml:space="preserve">ENTRANCES AND APPROACHES </w:t>
      </w:r>
      <w:proofErr w:type="spellStart"/>
      <w:r w:rsidRPr="00E85A90">
        <w:rPr>
          <w:rFonts w:ascii="Arial" w:hAnsi="Arial" w:cs="Arial"/>
          <w:color w:val="333333"/>
          <w:spacing w:val="11"/>
          <w:sz w:val="28"/>
          <w:szCs w:val="28"/>
          <w:shd w:val="clear" w:color="auto" w:fill="FFFFFF"/>
        </w:rPr>
        <w:t>Heale</w:t>
      </w:r>
      <w:proofErr w:type="spellEnd"/>
      <w:r w:rsidRPr="00E85A90">
        <w:rPr>
          <w:rFonts w:ascii="Arial" w:hAnsi="Arial" w:cs="Arial"/>
          <w:color w:val="333333"/>
          <w:spacing w:val="11"/>
          <w:sz w:val="28"/>
          <w:szCs w:val="28"/>
          <w:shd w:val="clear" w:color="auto" w:fill="FFFFFF"/>
        </w:rPr>
        <w:t xml:space="preserve"> House is approached from the road between Amesbury and Salisbury, to the west of the site. Here, an C18 wrought-iron gate hung between square limestone gate piers (listed grade II)</w:t>
      </w:r>
    </w:p>
    <w:p w:rsidR="00E06A1C" w:rsidRPr="00E85A90" w:rsidRDefault="00E06A1C" w:rsidP="00E85A90">
      <w:pPr>
        <w:jc w:val="both"/>
        <w:rPr>
          <w:rFonts w:ascii="Arial" w:hAnsi="Arial" w:cs="Arial"/>
          <w:color w:val="333333"/>
          <w:spacing w:val="11"/>
          <w:sz w:val="28"/>
          <w:szCs w:val="28"/>
          <w:shd w:val="clear" w:color="auto" w:fill="FFFFFF"/>
        </w:rPr>
      </w:pPr>
      <w:r w:rsidRPr="00E85A90">
        <w:rPr>
          <w:rFonts w:ascii="Arial" w:hAnsi="Arial" w:cs="Arial"/>
          <w:color w:val="333333"/>
          <w:spacing w:val="11"/>
          <w:sz w:val="28"/>
          <w:szCs w:val="28"/>
          <w:shd w:val="clear" w:color="auto" w:fill="FFFFFF"/>
        </w:rPr>
        <w:lastRenderedPageBreak/>
        <w:t>The drive divides c 90m west-north-west of the House, the eastern arm leading to an C18 gate and gate piers (listed grade II) which gives access to a drive leading to the north front of the House. The other arm continues further westwards to a car park and plant centre situated c 150m south-west of the House.</w:t>
      </w:r>
    </w:p>
    <w:p w:rsidR="00E06A1C" w:rsidRPr="00E85A90" w:rsidRDefault="00E06A1C" w:rsidP="00E85A90">
      <w:pPr>
        <w:jc w:val="both"/>
        <w:rPr>
          <w:rFonts w:ascii="Arial" w:hAnsi="Arial" w:cs="Arial"/>
          <w:color w:val="333333"/>
          <w:spacing w:val="11"/>
          <w:sz w:val="28"/>
          <w:szCs w:val="28"/>
          <w:shd w:val="clear" w:color="auto" w:fill="FFFFFF"/>
        </w:rPr>
      </w:pPr>
      <w:r w:rsidRPr="00E85A90">
        <w:rPr>
          <w:rFonts w:ascii="Arial" w:hAnsi="Arial" w:cs="Arial"/>
          <w:color w:val="333333"/>
          <w:spacing w:val="11"/>
          <w:sz w:val="28"/>
          <w:szCs w:val="28"/>
          <w:shd w:val="clear" w:color="auto" w:fill="FFFFFF"/>
        </w:rPr>
        <w:t xml:space="preserve">PRINCIPAL BUILDING </w:t>
      </w:r>
      <w:proofErr w:type="spellStart"/>
      <w:r w:rsidRPr="00E85A90">
        <w:rPr>
          <w:rFonts w:ascii="Arial" w:hAnsi="Arial" w:cs="Arial"/>
          <w:color w:val="333333"/>
          <w:spacing w:val="11"/>
          <w:sz w:val="28"/>
          <w:szCs w:val="28"/>
          <w:shd w:val="clear" w:color="auto" w:fill="FFFFFF"/>
        </w:rPr>
        <w:t>Heale</w:t>
      </w:r>
      <w:proofErr w:type="spellEnd"/>
      <w:r w:rsidRPr="00E85A90">
        <w:rPr>
          <w:rFonts w:ascii="Arial" w:hAnsi="Arial" w:cs="Arial"/>
          <w:color w:val="333333"/>
          <w:spacing w:val="11"/>
          <w:sz w:val="28"/>
          <w:szCs w:val="28"/>
          <w:shd w:val="clear" w:color="auto" w:fill="FFFFFF"/>
        </w:rPr>
        <w:t xml:space="preserve"> House (listed grade I) stands in the east part of the site, c 8m from the river channel which runs to its east. Built of Flemish bond brickwork with stone dressings on flint chequer-work sills, the House has both lead and tiled roofs. The C17 south end was extended after 1894 to provide a new west front of nine bays, and a drawing room to the east. The south front has a central bay with a pediment set forward. Most of the facades were reworked by </w:t>
      </w:r>
      <w:proofErr w:type="spellStart"/>
      <w:r w:rsidRPr="00E85A90">
        <w:rPr>
          <w:rFonts w:ascii="Arial" w:hAnsi="Arial" w:cs="Arial"/>
          <w:color w:val="333333"/>
          <w:spacing w:val="11"/>
          <w:sz w:val="28"/>
          <w:szCs w:val="28"/>
          <w:shd w:val="clear" w:color="auto" w:fill="FFFFFF"/>
        </w:rPr>
        <w:t>Detmar</w:t>
      </w:r>
      <w:proofErr w:type="spellEnd"/>
      <w:r w:rsidRPr="00E85A90">
        <w:rPr>
          <w:rFonts w:ascii="Arial" w:hAnsi="Arial" w:cs="Arial"/>
          <w:color w:val="333333"/>
          <w:spacing w:val="11"/>
          <w:sz w:val="28"/>
          <w:szCs w:val="28"/>
          <w:shd w:val="clear" w:color="auto" w:fill="FFFFFF"/>
        </w:rPr>
        <w:t xml:space="preserve"> Blow in the late C19 and early C20.</w:t>
      </w:r>
    </w:p>
    <w:p w:rsidR="00E06A1C" w:rsidRPr="00E85A90" w:rsidRDefault="00E06A1C" w:rsidP="00E85A90">
      <w:pPr>
        <w:jc w:val="both"/>
        <w:rPr>
          <w:rFonts w:ascii="Arial" w:hAnsi="Arial" w:cs="Arial"/>
          <w:color w:val="333333"/>
          <w:spacing w:val="11"/>
          <w:sz w:val="28"/>
          <w:szCs w:val="28"/>
          <w:shd w:val="clear" w:color="auto" w:fill="FFFFFF"/>
        </w:rPr>
      </w:pPr>
      <w:r w:rsidRPr="00E85A90">
        <w:rPr>
          <w:rFonts w:ascii="Arial" w:hAnsi="Arial" w:cs="Arial"/>
          <w:color w:val="333333"/>
          <w:spacing w:val="11"/>
          <w:sz w:val="28"/>
          <w:szCs w:val="28"/>
          <w:shd w:val="clear" w:color="auto" w:fill="FFFFFF"/>
        </w:rPr>
        <w:t>Some 50m south-west of the House stand the C18 stables (listed grade II). From the south-east corner of the stables a 3.5m high cob wall with a central gate extends into the garden.</w:t>
      </w:r>
    </w:p>
    <w:p w:rsidR="00E85A90" w:rsidRDefault="00E06A1C" w:rsidP="00E85A90">
      <w:pPr>
        <w:jc w:val="both"/>
        <w:rPr>
          <w:rFonts w:ascii="Arial" w:hAnsi="Arial" w:cs="Arial"/>
          <w:color w:val="333333"/>
          <w:spacing w:val="8"/>
          <w:sz w:val="28"/>
          <w:szCs w:val="28"/>
          <w:shd w:val="clear" w:color="auto" w:fill="FFFFFF"/>
        </w:rPr>
      </w:pPr>
      <w:r w:rsidRPr="00E85A90">
        <w:rPr>
          <w:rFonts w:ascii="Arial" w:hAnsi="Arial" w:cs="Arial"/>
          <w:color w:val="333333"/>
          <w:spacing w:val="8"/>
          <w:sz w:val="28"/>
          <w:szCs w:val="28"/>
          <w:shd w:val="clear" w:color="auto" w:fill="FFFFFF"/>
        </w:rPr>
        <w:t xml:space="preserve">GARDENS AND PLEASURE GROUNDS </w:t>
      </w:r>
    </w:p>
    <w:p w:rsidR="00E06A1C" w:rsidRPr="00E85A90" w:rsidRDefault="00E06A1C" w:rsidP="00E85A90">
      <w:pPr>
        <w:jc w:val="both"/>
        <w:rPr>
          <w:rFonts w:ascii="Arial" w:hAnsi="Arial" w:cs="Arial"/>
          <w:color w:val="333333"/>
          <w:spacing w:val="8"/>
          <w:sz w:val="28"/>
          <w:szCs w:val="28"/>
          <w:shd w:val="clear" w:color="auto" w:fill="FFFFFF"/>
        </w:rPr>
      </w:pPr>
      <w:r w:rsidRPr="00E85A90">
        <w:rPr>
          <w:rFonts w:ascii="Arial" w:hAnsi="Arial" w:cs="Arial"/>
          <w:color w:val="333333"/>
          <w:spacing w:val="8"/>
          <w:sz w:val="28"/>
          <w:szCs w:val="28"/>
          <w:shd w:val="clear" w:color="auto" w:fill="FFFFFF"/>
        </w:rPr>
        <w:t>The gardens lie immediately to the south and west of the House and stables. They comprise of a series of compartments: to the west of the House lies the formal garden with the Top Terrace, to the south lies the Croquet Lawn with the River Walk and Long Border, to the south-west lies the Sundial Garden, with beyond it the Tunnel Garden with the Japanese Garden to its south.</w:t>
      </w:r>
    </w:p>
    <w:p w:rsidR="00E06A1C" w:rsidRPr="00E85A90" w:rsidRDefault="00E06A1C" w:rsidP="00E85A90">
      <w:pPr>
        <w:jc w:val="both"/>
        <w:rPr>
          <w:rFonts w:ascii="Arial" w:hAnsi="Arial" w:cs="Arial"/>
          <w:color w:val="333333"/>
          <w:spacing w:val="8"/>
          <w:sz w:val="28"/>
          <w:szCs w:val="28"/>
          <w:shd w:val="clear" w:color="auto" w:fill="FFFFFF"/>
        </w:rPr>
      </w:pPr>
      <w:r w:rsidRPr="00E85A90">
        <w:rPr>
          <w:rFonts w:ascii="Arial" w:hAnsi="Arial" w:cs="Arial"/>
          <w:color w:val="333333"/>
          <w:spacing w:val="8"/>
          <w:sz w:val="28"/>
          <w:szCs w:val="28"/>
          <w:shd w:val="clear" w:color="auto" w:fill="FFFFFF"/>
        </w:rPr>
        <w:t xml:space="preserve">Immediately west of the House is a rectangular terrace paved with York stone. To the north and south of this are two identical rectangular ponds with stone edges. The ponds did not form part of </w:t>
      </w:r>
      <w:proofErr w:type="spellStart"/>
      <w:r w:rsidRPr="00E85A90">
        <w:rPr>
          <w:rFonts w:ascii="Arial" w:hAnsi="Arial" w:cs="Arial"/>
          <w:color w:val="333333"/>
          <w:spacing w:val="8"/>
          <w:sz w:val="28"/>
          <w:szCs w:val="28"/>
          <w:shd w:val="clear" w:color="auto" w:fill="FFFFFF"/>
        </w:rPr>
        <w:t>Peto's</w:t>
      </w:r>
      <w:proofErr w:type="spellEnd"/>
      <w:r w:rsidRPr="00E85A90">
        <w:rPr>
          <w:rFonts w:ascii="Arial" w:hAnsi="Arial" w:cs="Arial"/>
          <w:color w:val="333333"/>
          <w:spacing w:val="8"/>
          <w:sz w:val="28"/>
          <w:szCs w:val="28"/>
          <w:shd w:val="clear" w:color="auto" w:fill="FFFFFF"/>
        </w:rPr>
        <w:t xml:space="preserve"> early C20 proposals for this part of the garden, but were introduced by Louis </w:t>
      </w:r>
      <w:proofErr w:type="spellStart"/>
      <w:r w:rsidRPr="00E85A90">
        <w:rPr>
          <w:rFonts w:ascii="Arial" w:hAnsi="Arial" w:cs="Arial"/>
          <w:color w:val="333333"/>
          <w:spacing w:val="8"/>
          <w:sz w:val="28"/>
          <w:szCs w:val="28"/>
          <w:shd w:val="clear" w:color="auto" w:fill="FFFFFF"/>
        </w:rPr>
        <w:t>Greville</w:t>
      </w:r>
      <w:proofErr w:type="spellEnd"/>
      <w:r w:rsidRPr="00E85A90">
        <w:rPr>
          <w:rFonts w:ascii="Arial" w:hAnsi="Arial" w:cs="Arial"/>
          <w:color w:val="333333"/>
          <w:spacing w:val="8"/>
          <w:sz w:val="28"/>
          <w:szCs w:val="28"/>
          <w:shd w:val="clear" w:color="auto" w:fill="FFFFFF"/>
        </w:rPr>
        <w:t xml:space="preserve"> shortly afterwards. Along its west end the terrace is lined by a planted border and an early C20 stone balustrade (listed grade II). </w:t>
      </w:r>
    </w:p>
    <w:p w:rsidR="000B482B" w:rsidRPr="00E85A90" w:rsidRDefault="000B482B" w:rsidP="00E85A90">
      <w:pPr>
        <w:jc w:val="both"/>
        <w:rPr>
          <w:sz w:val="28"/>
          <w:szCs w:val="28"/>
        </w:rPr>
      </w:pPr>
      <w:r w:rsidRPr="00E85A90">
        <w:rPr>
          <w:rFonts w:ascii="Arial" w:hAnsi="Arial" w:cs="Arial"/>
          <w:color w:val="333333"/>
          <w:spacing w:val="8"/>
          <w:sz w:val="28"/>
          <w:szCs w:val="28"/>
          <w:shd w:val="clear" w:color="auto" w:fill="FFFFFF"/>
        </w:rPr>
        <w:t xml:space="preserve">North of the Japanese Garden lies the Tunnel Garden, which is a raised rectangular garden enclosed to the north, east, and west by a late C19 cob wall (OS 1887) set on flint footings, with </w:t>
      </w:r>
      <w:proofErr w:type="spellStart"/>
      <w:r w:rsidRPr="00E85A90">
        <w:rPr>
          <w:rFonts w:ascii="Arial" w:hAnsi="Arial" w:cs="Arial"/>
          <w:color w:val="333333"/>
          <w:spacing w:val="8"/>
          <w:sz w:val="28"/>
          <w:szCs w:val="28"/>
          <w:shd w:val="clear" w:color="auto" w:fill="FFFFFF"/>
        </w:rPr>
        <w:t>pantiled</w:t>
      </w:r>
      <w:proofErr w:type="spellEnd"/>
      <w:r w:rsidRPr="00E85A90">
        <w:rPr>
          <w:rFonts w:ascii="Arial" w:hAnsi="Arial" w:cs="Arial"/>
          <w:color w:val="333333"/>
          <w:spacing w:val="8"/>
          <w:sz w:val="28"/>
          <w:szCs w:val="28"/>
          <w:shd w:val="clear" w:color="auto" w:fill="FFFFFF"/>
        </w:rPr>
        <w:t xml:space="preserve"> copings (listed grade II).</w:t>
      </w:r>
    </w:p>
    <w:sectPr w:rsidR="000B482B" w:rsidRPr="00E85A90" w:rsidSect="003471A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20"/>
  <w:characterSpacingControl w:val="doNotCompress"/>
  <w:compat/>
  <w:rsids>
    <w:rsidRoot w:val="00E06A1C"/>
    <w:rsid w:val="000379BC"/>
    <w:rsid w:val="000B482B"/>
    <w:rsid w:val="001275CE"/>
    <w:rsid w:val="003471A3"/>
    <w:rsid w:val="00794E0B"/>
    <w:rsid w:val="00970623"/>
    <w:rsid w:val="00B53018"/>
    <w:rsid w:val="00E06A1C"/>
    <w:rsid w:val="00E85A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71A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1393</TotalTime>
  <Pages>2</Pages>
  <Words>566</Words>
  <Characters>3232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</dc:creator>
  <cp:lastModifiedBy>Peter</cp:lastModifiedBy>
  <cp:revision>3</cp:revision>
  <dcterms:created xsi:type="dcterms:W3CDTF">2018-07-01T11:29:00Z</dcterms:created>
  <dcterms:modified xsi:type="dcterms:W3CDTF">2018-07-02T10:42:00Z</dcterms:modified>
</cp:coreProperties>
</file>